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3" w:rsidRPr="00574A45" w:rsidRDefault="00F26A93" w:rsidP="00F26A93">
      <w:pPr>
        <w:pStyle w:val="a3"/>
        <w:jc w:val="center"/>
        <w:rPr>
          <w:i/>
        </w:rPr>
      </w:pPr>
      <w:r w:rsidRPr="00574A45">
        <w:rPr>
          <w:rStyle w:val="a4"/>
          <w:i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26A93" w:rsidRDefault="00F26A93" w:rsidP="00F26A93">
      <w:pPr>
        <w:pStyle w:val="a3"/>
        <w:spacing w:before="0" w:beforeAutospacing="0" w:after="0" w:afterAutospacing="0"/>
        <w:jc w:val="both"/>
      </w:pPr>
      <w:r>
        <w:t xml:space="preserve">         </w:t>
      </w:r>
      <w:proofErr w:type="gramStart"/>
      <w:r>
        <w:t>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</w:t>
      </w:r>
      <w:proofErr w:type="gramEnd"/>
      <w:r>
        <w:t xml:space="preserve"> распоряжении которых находятся эти документы и (или) информация»</w:t>
      </w:r>
      <w:proofErr w:type="gramStart"/>
      <w:r>
        <w:t xml:space="preserve"> )</w:t>
      </w:r>
      <w:proofErr w:type="gramEnd"/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Документы, не указанные в вышеуказанном перечне, могут запрашиваться у контролируемого лица: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документ, удостоверяющий личность;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устав (положение) (при отсутствии на официальном сайте юридического лица);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решение о назначении или об избрании, либо приказ о назначении руководителя (для юридического лица);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доверенность, подтверждающая полномочия, представлять интересы контролируемого лица;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иные документы (при необходимости).</w:t>
      </w:r>
    </w:p>
    <w:p w:rsidR="00CD033D" w:rsidRDefault="00CD033D"/>
    <w:sectPr w:rsidR="00CD033D" w:rsidSect="0070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26A93"/>
    <w:rsid w:val="00707973"/>
    <w:rsid w:val="00772953"/>
    <w:rsid w:val="00CD033D"/>
    <w:rsid w:val="00F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</dc:creator>
  <cp:lastModifiedBy>User</cp:lastModifiedBy>
  <cp:revision>2</cp:revision>
  <dcterms:created xsi:type="dcterms:W3CDTF">2022-08-12T12:15:00Z</dcterms:created>
  <dcterms:modified xsi:type="dcterms:W3CDTF">2022-08-12T12:15:00Z</dcterms:modified>
</cp:coreProperties>
</file>